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noProof/>
        </w:rPr>
      </w:pPr>
      <w:r w:rsidRPr="004B672D">
        <w:rPr>
          <w:rFonts w:ascii="Arial" w:hAnsi="Arial" w:cs="Arial"/>
          <w:noProof/>
          <w:lang w:eastAsia="ru-RU"/>
        </w:rPr>
        <w:drawing>
          <wp:inline distT="0" distB="0" distL="0" distR="0">
            <wp:extent cx="704850" cy="885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FB" w:rsidRPr="00D0160D" w:rsidRDefault="00652EA3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28.09.</w:t>
      </w:r>
      <w:r w:rsidR="004033FB" w:rsidRPr="00354239">
        <w:rPr>
          <w:rFonts w:ascii="Arial" w:hAnsi="Arial" w:cs="Arial"/>
          <w:b/>
          <w:sz w:val="32"/>
          <w:szCs w:val="32"/>
          <w:u w:val="single"/>
        </w:rPr>
        <w:t>2021</w:t>
      </w:r>
      <w:r w:rsidR="004033FB" w:rsidRPr="000612C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194п/21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4B672D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033FB" w:rsidRPr="004B672D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4033FB" w:rsidRDefault="004033FB" w:rsidP="00403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02512" w:rsidRPr="003027B0" w:rsidRDefault="00402512" w:rsidP="004033FB">
      <w:pPr>
        <w:spacing w:after="0" w:line="240" w:lineRule="auto"/>
        <w:rPr>
          <w:b/>
          <w:szCs w:val="28"/>
        </w:rPr>
      </w:pPr>
    </w:p>
    <w:p w:rsidR="008208E8" w:rsidRPr="004033FB" w:rsidRDefault="004033FB" w:rsidP="008208E8">
      <w:pPr>
        <w:pStyle w:val="af"/>
        <w:spacing w:line="276" w:lineRule="auto"/>
        <w:rPr>
          <w:rFonts w:ascii="Arial" w:hAnsi="Arial" w:cs="Arial"/>
          <w:sz w:val="28"/>
          <w:szCs w:val="28"/>
        </w:rPr>
      </w:pPr>
      <w:r w:rsidRPr="004033FB">
        <w:rPr>
          <w:rFonts w:ascii="Arial" w:hAnsi="Arial" w:cs="Arial"/>
          <w:sz w:val="28"/>
          <w:szCs w:val="28"/>
        </w:rPr>
        <w:t>ОБ УТВЕРЖДЕНИИ ПОЛОЖЕНИЯ О МУНИЦИПАЛЬНОЙ СИСТЕМЕ ОПОВЕЩЕНИЯ НА ТЕРРИТОРИИ МУНИЦИПАЛЬНОГО ОБРАЗОВАНИЯ «БАЯНДАЕВСКИ</w:t>
      </w:r>
      <w:r w:rsidR="0010408C">
        <w:rPr>
          <w:rFonts w:ascii="Arial" w:hAnsi="Arial" w:cs="Arial"/>
          <w:sz w:val="28"/>
          <w:szCs w:val="28"/>
        </w:rPr>
        <w:t>Й</w:t>
      </w:r>
      <w:r w:rsidRPr="004033FB">
        <w:rPr>
          <w:rFonts w:ascii="Arial" w:hAnsi="Arial" w:cs="Arial"/>
          <w:sz w:val="28"/>
          <w:szCs w:val="28"/>
        </w:rPr>
        <w:t xml:space="preserve"> РАЙОН» </w:t>
      </w:r>
    </w:p>
    <w:p w:rsidR="00083FA0" w:rsidRPr="004033FB" w:rsidRDefault="00083FA0" w:rsidP="0040251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033FB" w:rsidRDefault="001D436A" w:rsidP="008208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 xml:space="preserve">Во исполнение Федерального закона от 12.02.1998 г. № 28-ФЗ «О гражданской обороне», Федерального закона от 21.12.1994 г. № 68-ФЗ «О защите населения и территорий от чрезвычайных ситуаций природного и техногенного </w:t>
      </w:r>
      <w:proofErr w:type="gramStart"/>
      <w:r w:rsidRPr="004033FB">
        <w:rPr>
          <w:rFonts w:ascii="Arial" w:hAnsi="Arial" w:cs="Arial"/>
          <w:sz w:val="24"/>
          <w:szCs w:val="24"/>
        </w:rPr>
        <w:t>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распоряжения Правительства Российской Федерации от 25.10.2003 г. № 1544-р «Об обеспечении своевременного оповещения населения об угрозе или о возникновении чрезвычайных ситуаций в мирное и в военное время», совместного приказа МЧС России, Министерства информационных технологий и связи России, от 31.07.2020 г. № 578/375 «Об</w:t>
      </w:r>
      <w:proofErr w:type="gramEnd"/>
      <w:r w:rsidRPr="004033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3FB">
        <w:rPr>
          <w:rFonts w:ascii="Arial" w:hAnsi="Arial" w:cs="Arial"/>
          <w:sz w:val="24"/>
          <w:szCs w:val="24"/>
        </w:rPr>
        <w:t>утверждении</w:t>
      </w:r>
      <w:proofErr w:type="gramEnd"/>
      <w:r w:rsidRPr="004033FB">
        <w:rPr>
          <w:rFonts w:ascii="Arial" w:hAnsi="Arial" w:cs="Arial"/>
          <w:sz w:val="24"/>
          <w:szCs w:val="24"/>
        </w:rPr>
        <w:t xml:space="preserve"> Положения о системах оповещения населения»</w:t>
      </w:r>
      <w:r w:rsidR="004033FB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ст.ст. 33, 48 Устава МО «Баяндаевский район»,</w:t>
      </w:r>
    </w:p>
    <w:p w:rsidR="004033FB" w:rsidRPr="004033FB" w:rsidRDefault="004033FB" w:rsidP="004033FB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4033FB" w:rsidRDefault="004033FB" w:rsidP="004033F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A7F">
        <w:rPr>
          <w:rFonts w:ascii="Arial" w:hAnsi="Arial" w:cs="Arial"/>
          <w:b/>
          <w:sz w:val="30"/>
          <w:szCs w:val="30"/>
        </w:rPr>
        <w:t>ПОСТАНОВЛЯЮ:</w:t>
      </w:r>
    </w:p>
    <w:p w:rsidR="004033FB" w:rsidRPr="004033FB" w:rsidRDefault="004033FB" w:rsidP="004033FB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C129F2" w:rsidRPr="004033FB" w:rsidRDefault="00EA0290" w:rsidP="004033FB">
      <w:pPr>
        <w:pStyle w:val="a8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 xml:space="preserve">Утвердить </w:t>
      </w:r>
      <w:r w:rsidR="001D436A" w:rsidRPr="004033FB">
        <w:rPr>
          <w:rFonts w:ascii="Arial" w:hAnsi="Arial" w:cs="Arial"/>
          <w:sz w:val="24"/>
          <w:szCs w:val="24"/>
        </w:rPr>
        <w:t xml:space="preserve">Положение о </w:t>
      </w:r>
      <w:r w:rsidR="004033FB" w:rsidRPr="004033FB">
        <w:rPr>
          <w:rFonts w:ascii="Arial" w:hAnsi="Arial" w:cs="Arial"/>
          <w:sz w:val="24"/>
          <w:szCs w:val="24"/>
        </w:rPr>
        <w:t xml:space="preserve">муниципальной </w:t>
      </w:r>
      <w:r w:rsidR="001D436A" w:rsidRPr="004033FB">
        <w:rPr>
          <w:rFonts w:ascii="Arial" w:hAnsi="Arial" w:cs="Arial"/>
          <w:sz w:val="24"/>
          <w:szCs w:val="24"/>
        </w:rPr>
        <w:t>системе оповещения на территории муниципального образования «</w:t>
      </w:r>
      <w:r w:rsidR="004033FB" w:rsidRPr="004033FB">
        <w:rPr>
          <w:rFonts w:ascii="Arial" w:hAnsi="Arial" w:cs="Arial"/>
          <w:sz w:val="24"/>
          <w:szCs w:val="24"/>
        </w:rPr>
        <w:t>Баяндаевский район</w:t>
      </w:r>
      <w:r w:rsidR="00364D20" w:rsidRPr="004033FB">
        <w:rPr>
          <w:rFonts w:ascii="Arial" w:hAnsi="Arial" w:cs="Arial"/>
          <w:sz w:val="24"/>
          <w:szCs w:val="24"/>
        </w:rPr>
        <w:t>»</w:t>
      </w:r>
      <w:r w:rsidRPr="004033FB">
        <w:rPr>
          <w:rFonts w:ascii="Arial" w:hAnsi="Arial" w:cs="Arial"/>
          <w:sz w:val="24"/>
          <w:szCs w:val="24"/>
        </w:rPr>
        <w:t>, в соответствии с Приложением</w:t>
      </w:r>
      <w:r w:rsidR="000948A6">
        <w:rPr>
          <w:rFonts w:ascii="Arial" w:hAnsi="Arial" w:cs="Arial"/>
          <w:sz w:val="24"/>
          <w:szCs w:val="24"/>
        </w:rPr>
        <w:t xml:space="preserve"> №1;</w:t>
      </w:r>
    </w:p>
    <w:p w:rsidR="004033FB" w:rsidRPr="004033FB" w:rsidRDefault="004033FB" w:rsidP="004033FB">
      <w:pPr>
        <w:pStyle w:val="a8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33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33F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 w:rsidRPr="004033FB">
        <w:rPr>
          <w:rFonts w:ascii="Arial" w:hAnsi="Arial" w:cs="Arial"/>
          <w:sz w:val="24"/>
          <w:szCs w:val="24"/>
        </w:rPr>
        <w:t>Кащеева</w:t>
      </w:r>
      <w:proofErr w:type="spellEnd"/>
      <w:r w:rsidRPr="004033FB">
        <w:rPr>
          <w:rFonts w:ascii="Arial" w:hAnsi="Arial" w:cs="Arial"/>
          <w:sz w:val="24"/>
          <w:szCs w:val="24"/>
        </w:rPr>
        <w:t xml:space="preserve"> Е.М.</w:t>
      </w:r>
      <w:r w:rsidR="000948A6">
        <w:rPr>
          <w:rFonts w:ascii="Arial" w:hAnsi="Arial" w:cs="Arial"/>
          <w:sz w:val="24"/>
          <w:szCs w:val="24"/>
        </w:rPr>
        <w:t>;</w:t>
      </w:r>
    </w:p>
    <w:p w:rsidR="004033FB" w:rsidRPr="004033FB" w:rsidRDefault="004033FB" w:rsidP="004033FB">
      <w:pPr>
        <w:pStyle w:val="a8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МО «Баяндаевский район».</w:t>
      </w:r>
    </w:p>
    <w:p w:rsidR="006913BC" w:rsidRPr="004033FB" w:rsidRDefault="004346C0" w:rsidP="004033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</w:p>
    <w:p w:rsidR="001D436A" w:rsidRPr="004033FB" w:rsidRDefault="001D436A" w:rsidP="00302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Pr="00897742" w:rsidRDefault="004033FB" w:rsidP="004033FB">
      <w:pPr>
        <w:tabs>
          <w:tab w:val="left" w:pos="63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Pr="00897742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897742">
        <w:rPr>
          <w:rFonts w:ascii="Arial" w:hAnsi="Arial" w:cs="Arial"/>
          <w:sz w:val="24"/>
          <w:szCs w:val="24"/>
        </w:rPr>
        <w:t xml:space="preserve"> МО «Баяндаевский район» </w:t>
      </w:r>
      <w:r w:rsidRPr="00897742">
        <w:rPr>
          <w:rFonts w:ascii="Arial" w:hAnsi="Arial" w:cs="Arial"/>
          <w:sz w:val="24"/>
          <w:szCs w:val="24"/>
        </w:rPr>
        <w:tab/>
      </w:r>
    </w:p>
    <w:p w:rsidR="004033FB" w:rsidRPr="00897742" w:rsidRDefault="004033FB" w:rsidP="00403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691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3FB" w:rsidRDefault="004033FB" w:rsidP="004033FB">
      <w:pPr>
        <w:spacing w:after="0"/>
        <w:jc w:val="right"/>
        <w:rPr>
          <w:rFonts w:ascii="Courier New" w:hAnsi="Courier New" w:cs="Courier New"/>
          <w:sz w:val="22"/>
        </w:rPr>
      </w:pPr>
    </w:p>
    <w:p w:rsidR="000948A6" w:rsidRDefault="000948A6" w:rsidP="004033FB">
      <w:pPr>
        <w:spacing w:after="0"/>
        <w:jc w:val="right"/>
        <w:rPr>
          <w:rFonts w:ascii="Courier New" w:hAnsi="Courier New" w:cs="Courier New"/>
          <w:sz w:val="22"/>
        </w:rPr>
      </w:pPr>
    </w:p>
    <w:p w:rsidR="004033FB" w:rsidRPr="00CA3BFA" w:rsidRDefault="004033FB" w:rsidP="004033FB">
      <w:pPr>
        <w:spacing w:after="0"/>
        <w:jc w:val="right"/>
        <w:rPr>
          <w:rFonts w:ascii="Courier New" w:hAnsi="Courier New" w:cs="Courier New"/>
          <w:sz w:val="22"/>
        </w:rPr>
      </w:pPr>
      <w:r w:rsidRPr="00CA3BFA">
        <w:rPr>
          <w:rFonts w:ascii="Courier New" w:hAnsi="Courier New" w:cs="Courier New"/>
          <w:sz w:val="22"/>
        </w:rPr>
        <w:lastRenderedPageBreak/>
        <w:t>Приложение</w:t>
      </w:r>
      <w:r>
        <w:rPr>
          <w:rFonts w:ascii="Courier New" w:hAnsi="Courier New" w:cs="Courier New"/>
          <w:sz w:val="22"/>
        </w:rPr>
        <w:t xml:space="preserve"> №1</w:t>
      </w:r>
    </w:p>
    <w:p w:rsidR="004033FB" w:rsidRPr="00CA3BFA" w:rsidRDefault="004033FB" w:rsidP="004033FB">
      <w:pPr>
        <w:spacing w:after="0"/>
        <w:jc w:val="right"/>
        <w:rPr>
          <w:rFonts w:ascii="Courier New" w:hAnsi="Courier New" w:cs="Courier New"/>
          <w:sz w:val="22"/>
        </w:rPr>
      </w:pPr>
      <w:r w:rsidRPr="00CA3BFA">
        <w:rPr>
          <w:rFonts w:ascii="Courier New" w:hAnsi="Courier New" w:cs="Courier New"/>
          <w:sz w:val="22"/>
        </w:rPr>
        <w:t>к постановлению мэра МО «Баяндаевский район»</w:t>
      </w:r>
    </w:p>
    <w:p w:rsidR="004033FB" w:rsidRPr="00CA3BFA" w:rsidRDefault="004033FB" w:rsidP="004033FB">
      <w:pPr>
        <w:spacing w:after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«___» ____________ 2021</w:t>
      </w:r>
      <w:r w:rsidRPr="00CA3BFA">
        <w:rPr>
          <w:rFonts w:ascii="Courier New" w:hAnsi="Courier New" w:cs="Courier New"/>
          <w:sz w:val="22"/>
        </w:rPr>
        <w:t xml:space="preserve"> года № ____</w:t>
      </w:r>
    </w:p>
    <w:p w:rsidR="004033FB" w:rsidRPr="004033FB" w:rsidRDefault="004033FB" w:rsidP="004033FB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786745" w:rsidRPr="004033FB" w:rsidRDefault="00786745" w:rsidP="00403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3FB">
        <w:rPr>
          <w:rFonts w:ascii="Arial" w:hAnsi="Arial" w:cs="Arial"/>
          <w:bCs/>
          <w:sz w:val="24"/>
          <w:szCs w:val="24"/>
        </w:rPr>
        <w:t>ПОЛОЖЕНИЕ</w:t>
      </w:r>
      <w:r w:rsidRPr="004033FB">
        <w:rPr>
          <w:rFonts w:ascii="Arial" w:hAnsi="Arial" w:cs="Arial"/>
          <w:b/>
          <w:bCs/>
          <w:sz w:val="24"/>
          <w:szCs w:val="24"/>
        </w:rPr>
        <w:br/>
        <w:t> </w:t>
      </w:r>
      <w:r w:rsidR="001D436A" w:rsidRPr="004033FB">
        <w:rPr>
          <w:rFonts w:ascii="Arial" w:hAnsi="Arial" w:cs="Arial"/>
          <w:sz w:val="24"/>
          <w:szCs w:val="24"/>
        </w:rPr>
        <w:t xml:space="preserve">о </w:t>
      </w:r>
      <w:r w:rsidR="004033FB" w:rsidRPr="004033FB">
        <w:rPr>
          <w:rFonts w:ascii="Arial" w:hAnsi="Arial" w:cs="Arial"/>
          <w:sz w:val="24"/>
          <w:szCs w:val="24"/>
        </w:rPr>
        <w:t xml:space="preserve">муниципальной </w:t>
      </w:r>
      <w:r w:rsidR="001D436A" w:rsidRPr="004033FB">
        <w:rPr>
          <w:rFonts w:ascii="Arial" w:hAnsi="Arial" w:cs="Arial"/>
          <w:sz w:val="24"/>
          <w:szCs w:val="24"/>
        </w:rPr>
        <w:t>системе оповещения на территории муниципального образования «</w:t>
      </w:r>
      <w:r w:rsidR="004033FB" w:rsidRPr="004033FB">
        <w:rPr>
          <w:rFonts w:ascii="Arial" w:hAnsi="Arial" w:cs="Arial"/>
          <w:sz w:val="24"/>
          <w:szCs w:val="24"/>
        </w:rPr>
        <w:t>Баяндаевский район</w:t>
      </w:r>
      <w:r w:rsidR="001D436A" w:rsidRPr="004033FB">
        <w:rPr>
          <w:rFonts w:ascii="Arial" w:hAnsi="Arial" w:cs="Arial"/>
          <w:sz w:val="24"/>
          <w:szCs w:val="24"/>
        </w:rPr>
        <w:t>».</w:t>
      </w:r>
    </w:p>
    <w:p w:rsidR="00786745" w:rsidRPr="004033FB" w:rsidRDefault="00786745" w:rsidP="0078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EFD" w:rsidRPr="004033FB" w:rsidRDefault="00786745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 xml:space="preserve">Положение о </w:t>
      </w:r>
      <w:r w:rsidR="004033FB" w:rsidRPr="004033FB">
        <w:rPr>
          <w:rFonts w:ascii="Arial" w:hAnsi="Arial" w:cs="Arial"/>
          <w:sz w:val="24"/>
          <w:szCs w:val="24"/>
        </w:rPr>
        <w:t xml:space="preserve">муниципальной </w:t>
      </w:r>
      <w:r w:rsidR="005E6EFD" w:rsidRPr="004033FB">
        <w:rPr>
          <w:rFonts w:ascii="Arial" w:hAnsi="Arial" w:cs="Arial"/>
          <w:sz w:val="24"/>
          <w:szCs w:val="24"/>
        </w:rPr>
        <w:t>системе оповещения населения муниципального образования «</w:t>
      </w:r>
      <w:r w:rsidR="004033FB" w:rsidRPr="004033FB">
        <w:rPr>
          <w:rFonts w:ascii="Arial" w:hAnsi="Arial" w:cs="Arial"/>
          <w:sz w:val="24"/>
          <w:szCs w:val="24"/>
        </w:rPr>
        <w:t>Баяндаевский район</w:t>
      </w:r>
      <w:r w:rsidR="005E6EFD" w:rsidRPr="004033FB">
        <w:rPr>
          <w:rFonts w:ascii="Arial" w:hAnsi="Arial" w:cs="Arial"/>
          <w:sz w:val="24"/>
          <w:szCs w:val="24"/>
        </w:rPr>
        <w:t>» (далее — Положение) разработано 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 (далее — Федеральный закон № 68-ФЗ), от 12 февраля 1998 года № 28-ФЗ «О гражданской обороне» (далее — Федеральный закон № 28-ФЗ), приказом Министерства Российской Федерации по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для координации деятельности по выполнению мероприятий, направленных на создание и поддержание в состоянии постоянной готовности системы оповещения населения.</w:t>
      </w:r>
      <w:proofErr w:type="gramEnd"/>
    </w:p>
    <w:p w:rsidR="005E6EFD" w:rsidRPr="004033FB" w:rsidRDefault="005E6EFD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>1.2. Положение определяет назначение, задачи и требования к системе оповещения населения об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порядок их задействования и поддержания в состоянии постоянной готовности.</w:t>
      </w:r>
    </w:p>
    <w:p w:rsidR="005E6EFD" w:rsidRPr="004033FB" w:rsidRDefault="005E6EFD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>1.3. Оповещение населения о чрезвычайных ситуациях —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E6EFD" w:rsidRPr="004033FB" w:rsidRDefault="005E6EFD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>1.4. Системы оповещения населения на территории муниципального образования «</w:t>
      </w:r>
      <w:r w:rsidR="004033FB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>» создаются:</w:t>
      </w:r>
    </w:p>
    <w:p w:rsidR="005E6EFD" w:rsidRPr="004033FB" w:rsidRDefault="00486EBA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- на муниципальном уровне — муниципальная система оповещения на территории муниципального образования «</w:t>
      </w:r>
      <w:r w:rsidR="004033FB" w:rsidRPr="004033FB">
        <w:rPr>
          <w:rFonts w:ascii="Arial" w:hAnsi="Arial" w:cs="Arial"/>
          <w:sz w:val="24"/>
          <w:szCs w:val="24"/>
        </w:rPr>
        <w:t>Баяндаевский район</w:t>
      </w:r>
      <w:r w:rsidR="005E6EFD" w:rsidRPr="004033FB">
        <w:rPr>
          <w:rFonts w:ascii="Arial" w:hAnsi="Arial" w:cs="Arial"/>
          <w:sz w:val="24"/>
          <w:szCs w:val="24"/>
        </w:rPr>
        <w:t>» (далее — муниципальная система оповещения), создают органы местного самоуправления;</w:t>
      </w:r>
    </w:p>
    <w:p w:rsidR="005E6EFD" w:rsidRPr="004033FB" w:rsidRDefault="00486EBA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proofErr w:type="gramStart"/>
      <w:r w:rsidR="005E6EFD" w:rsidRPr="004033FB">
        <w:rPr>
          <w:rFonts w:ascii="Arial" w:hAnsi="Arial" w:cs="Arial"/>
          <w:sz w:val="24"/>
          <w:szCs w:val="24"/>
        </w:rPr>
        <w:t>- на объектовом уровне — локальные системы оповещения, создают организации, эксплуатирующие опасные производственные объекты 1 и 11 класса опасности (далее — ПОО), системы оповещения в местах массового пребывания людей, в которых при определенных условиях может одновременно находиться от 50 человек и более, а также на социально важных объектах и объектах жизнеобеспечения населения вне зависимости от одномоментного нахождения людей (далее — система оповещения в местах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массового пребывания людей).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Система оповещения муниципального образования входит в состав региональной автоматизированной системы централизованного оповещения </w:t>
      </w:r>
      <w:r w:rsidR="00973CD0">
        <w:rPr>
          <w:rFonts w:ascii="Arial" w:hAnsi="Arial" w:cs="Arial"/>
          <w:sz w:val="24"/>
          <w:szCs w:val="24"/>
        </w:rPr>
        <w:t>Иркутской</w:t>
      </w:r>
      <w:r w:rsidRPr="004033FB">
        <w:rPr>
          <w:rFonts w:ascii="Arial" w:hAnsi="Arial" w:cs="Arial"/>
          <w:sz w:val="24"/>
          <w:szCs w:val="24"/>
        </w:rPr>
        <w:t xml:space="preserve"> области</w:t>
      </w:r>
      <w:r w:rsidR="005E6EFD" w:rsidRPr="004033FB">
        <w:rPr>
          <w:rFonts w:ascii="Arial" w:hAnsi="Arial" w:cs="Arial"/>
          <w:sz w:val="24"/>
          <w:szCs w:val="24"/>
        </w:rPr>
        <w:t xml:space="preserve"> (РАСЦО</w:t>
      </w:r>
      <w:r w:rsidRPr="004033FB">
        <w:rPr>
          <w:rFonts w:ascii="Arial" w:hAnsi="Arial" w:cs="Arial"/>
          <w:sz w:val="24"/>
          <w:szCs w:val="24"/>
        </w:rPr>
        <w:t>)</w:t>
      </w:r>
      <w:r w:rsidR="005E6EFD"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1.5. Системы оповещения могут быть задействованы как в мирное, так и в военное время.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1.6. В настоящем Положении применяются следующие понятия, установленные правовыми актами Российской Федерации: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система оповещения — организационно-техническое объединение сил, сре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дств св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язи и оповещения, сетей вещания, каналов сети связи общего пользования, обеспечивающих доведение информации и сигналов оповещения до </w:t>
      </w:r>
      <w:r w:rsidR="005E6EFD" w:rsidRPr="004033FB">
        <w:rPr>
          <w:rFonts w:ascii="Arial" w:hAnsi="Arial" w:cs="Arial"/>
          <w:sz w:val="24"/>
          <w:szCs w:val="24"/>
        </w:rPr>
        <w:lastRenderedPageBreak/>
        <w:t>органов управления, сил единой государственной системы предупреждения и ликвидации чрезвычайных ситуаций и населения;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эксплуатационно-техническое обслуживание —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техническое обслуживание — 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транспортировании;</w:t>
      </w:r>
    </w:p>
    <w:p w:rsidR="005E6EFD" w:rsidRPr="004033FB" w:rsidRDefault="005E6EFD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>ремонт — комплекс операций по восстановлению исправности или работоспособности изделий и восстановлению ресурсов изделий или их составных частей;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proofErr w:type="gramStart"/>
      <w:r w:rsidRPr="004033FB">
        <w:rPr>
          <w:rFonts w:ascii="Arial" w:hAnsi="Arial" w:cs="Arial"/>
          <w:sz w:val="24"/>
          <w:szCs w:val="24"/>
        </w:rPr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резерв технических средств оповещения — специализированная упорядоченная совокупность изделий средств оповещения, в том числе оборудования, запасных частей, сменяемых узлов, типовых элементов замены, территориально распределенная и размещенная как на объектах, специально предназначенных для их хранения и обслуживания, так и на договорной основе на объектах операторов связи, базах и складах промышленных и иных предприятий и организаций, с которых возможна их оперативная доставка в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зоны чрезвычайных ситуаций.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:rsidR="005D1710" w:rsidRPr="004033FB" w:rsidRDefault="005D1710" w:rsidP="005D17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1"/>
      <w:bookmarkEnd w:id="0"/>
    </w:p>
    <w:p w:rsidR="005E6EFD" w:rsidRPr="00973CD0" w:rsidRDefault="005E6EFD" w:rsidP="005D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CD0">
        <w:rPr>
          <w:rFonts w:ascii="Arial" w:hAnsi="Arial" w:cs="Arial"/>
          <w:bCs/>
          <w:sz w:val="24"/>
          <w:szCs w:val="24"/>
        </w:rPr>
        <w:t>2. Назначение и основные задачи систем оповещения населения</w:t>
      </w:r>
    </w:p>
    <w:p w:rsidR="00486EBA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2.1. Система оповещения на территории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>»</w:t>
      </w:r>
      <w:r w:rsidR="005E6EFD" w:rsidRPr="004033FB">
        <w:rPr>
          <w:rFonts w:ascii="Arial" w:hAnsi="Arial" w:cs="Arial"/>
          <w:sz w:val="24"/>
          <w:szCs w:val="24"/>
        </w:rPr>
        <w:t xml:space="preserve"> предназначена для обеспечения доведения сигналов оповещения и экстренной информации до населения, органов управления и сил гражданской обороны и муниципального звена подсистемы РСЧС</w:t>
      </w:r>
      <w:r w:rsidR="00486EBA" w:rsidRPr="004033FB">
        <w:rPr>
          <w:rFonts w:ascii="Arial" w:hAnsi="Arial" w:cs="Arial"/>
          <w:sz w:val="24"/>
          <w:szCs w:val="24"/>
        </w:rPr>
        <w:t xml:space="preserve"> и состоит </w:t>
      </w:r>
      <w:proofErr w:type="gramStart"/>
      <w:r w:rsidR="00486EBA" w:rsidRPr="004033FB">
        <w:rPr>
          <w:rFonts w:ascii="Arial" w:hAnsi="Arial" w:cs="Arial"/>
          <w:sz w:val="24"/>
          <w:szCs w:val="24"/>
        </w:rPr>
        <w:t>из</w:t>
      </w:r>
      <w:proofErr w:type="gramEnd"/>
      <w:r w:rsidR="00486EBA" w:rsidRPr="004033FB">
        <w:rPr>
          <w:rFonts w:ascii="Arial" w:hAnsi="Arial" w:cs="Arial"/>
          <w:sz w:val="24"/>
          <w:szCs w:val="24"/>
        </w:rPr>
        <w:t>:</w:t>
      </w:r>
    </w:p>
    <w:p w:rsidR="00486EBA" w:rsidRPr="004033FB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33FB">
        <w:rPr>
          <w:rFonts w:ascii="Arial" w:hAnsi="Arial" w:cs="Arial"/>
          <w:sz w:val="24"/>
          <w:szCs w:val="24"/>
        </w:rPr>
        <w:t>- технические средства передачи сигналов оповещения до руководящего состава гражданской обороны и звена местной подсистемы РСЧС системы «Рупор», созданного в муниципальном образовании,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городского округа, дежурно-диспетчерских служб организаций, эксплуатирующих потенциально опасные производственные объекты, дежурных служб предприятий социальной и производственной сферы</w:t>
      </w:r>
      <w:proofErr w:type="gramEnd"/>
      <w:r w:rsidRPr="004033FB">
        <w:rPr>
          <w:rFonts w:ascii="Arial" w:hAnsi="Arial" w:cs="Arial"/>
          <w:sz w:val="24"/>
          <w:szCs w:val="24"/>
        </w:rPr>
        <w:t xml:space="preserve"> с одновременным пребыванием 50 и более человек населения, проживающего на территории муниципального образования;</w:t>
      </w:r>
    </w:p>
    <w:p w:rsidR="00486EBA" w:rsidRPr="004033FB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>- электро-сирены и громкоговорители, установленные в границах округа;</w:t>
      </w:r>
    </w:p>
    <w:p w:rsidR="00486EBA" w:rsidRPr="004033FB" w:rsidRDefault="00486EBA" w:rsidP="00486E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>-  каналы связи, сети связи общего пользования и ведомственных сетей связи, задействованные для передачи и приема сигналов оповещения и информирования в интересах населения округа.</w:t>
      </w:r>
    </w:p>
    <w:p w:rsidR="005E6EFD" w:rsidRPr="004033FB" w:rsidRDefault="005E6EFD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2.2.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до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>: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 xml:space="preserve">руководящего состава ГО и звена территориальной подсистемы РСЧС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>»</w:t>
      </w:r>
      <w:r w:rsidR="005E6EFD" w:rsidRPr="004033FB">
        <w:rPr>
          <w:rFonts w:ascii="Arial" w:hAnsi="Arial" w:cs="Arial"/>
          <w:sz w:val="24"/>
          <w:szCs w:val="24"/>
        </w:rPr>
        <w:t>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сил ГО и РСЧС муниципального образования;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дежурных (дежурно-диспетчерских служб) организаций, перечисленных в п.1.4. Положения, и дежурных служб (руководителей) социально значимых объектов;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людей, находящихся на территории муниципального образования.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2.3. Основной задачей локальных систем оповещения является доведение сигналов оповещения и экстренной информации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до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>: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lastRenderedPageBreak/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руководящего состава ГО и персонала организации, эксплуатирующей объект, производство, гидротехническое сооружение, объектового звена РСЧС;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единых дежурно-диспетчерских служб муниципальных образований, попадающих в зоны действия локальной системы оповещения;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людей, находящихся в границах зоны действия локальной системы оповещения.</w:t>
      </w:r>
    </w:p>
    <w:p w:rsidR="00156527" w:rsidRPr="004033FB" w:rsidRDefault="00156527" w:rsidP="005D17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EFD" w:rsidRPr="00973CD0" w:rsidRDefault="005E6EFD" w:rsidP="005D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CD0">
        <w:rPr>
          <w:rFonts w:ascii="Arial" w:hAnsi="Arial" w:cs="Arial"/>
          <w:bCs/>
          <w:sz w:val="24"/>
          <w:szCs w:val="24"/>
        </w:rPr>
        <w:t>3. Порядок задействования систем оповещения населения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3.1. 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 xml:space="preserve">» </w:t>
      </w:r>
      <w:r w:rsidR="005E6EFD" w:rsidRPr="004033FB">
        <w:rPr>
          <w:rFonts w:ascii="Arial" w:hAnsi="Arial" w:cs="Arial"/>
          <w:sz w:val="24"/>
          <w:szCs w:val="24"/>
        </w:rPr>
        <w:t xml:space="preserve"> (план ГО) и планом действий по предупреждению и ликвидации чрезвычайных ситуаций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>»</w:t>
      </w:r>
      <w:r w:rsidR="005E6EFD" w:rsidRPr="004033FB">
        <w:rPr>
          <w:rFonts w:ascii="Arial" w:hAnsi="Arial" w:cs="Arial"/>
          <w:sz w:val="24"/>
          <w:szCs w:val="24"/>
        </w:rPr>
        <w:t xml:space="preserve"> (план ЧС).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Дежурные (дежурно-диспетчерские службы) органов повседневного управления РСЧС, получив в систему управления ГО и РСЧС сигналы оповещения и (или) экстренную информацию, подтверждают получение</w:t>
      </w:r>
      <w:r w:rsidRPr="004033FB">
        <w:rPr>
          <w:rFonts w:ascii="Arial" w:hAnsi="Arial" w:cs="Arial"/>
          <w:sz w:val="24"/>
          <w:szCs w:val="24"/>
        </w:rPr>
        <w:t>,</w:t>
      </w:r>
      <w:r w:rsidR="005E6EFD" w:rsidRPr="004033FB">
        <w:rPr>
          <w:rFonts w:ascii="Arial" w:hAnsi="Arial" w:cs="Arial"/>
          <w:sz w:val="24"/>
          <w:szCs w:val="24"/>
        </w:rPr>
        <w:t xml:space="preserve"> немедленно доводят их до руководителей высших исполнительных органов государственной власти субъекта РФ, органов местного самоуправления, организаций (собственников объектов, производств, гидротехнических сооружений) на территории которых могут возникнуть или возникли чрезвычайные ситуации, а также органов управления и сил соответствующего уровня.</w:t>
      </w:r>
      <w:proofErr w:type="gramEnd"/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3.3. Решение о задействовании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и локальных систем оповещения принимают соответственно: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руководители органов местного самоуправления (глава администрации);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>-руководители организаций</w:t>
      </w:r>
      <w:r w:rsidR="005E6EFD"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5D171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3.4. Передача сигналов оповещения и экстренной информации, может осуществляться в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автоматическом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>, автоматизированном либо</w:t>
      </w:r>
      <w:r w:rsidR="00156527" w:rsidRPr="004033FB">
        <w:rPr>
          <w:rFonts w:ascii="Arial" w:hAnsi="Arial" w:cs="Arial"/>
          <w:sz w:val="24"/>
          <w:szCs w:val="24"/>
        </w:rPr>
        <w:t xml:space="preserve"> в</w:t>
      </w:r>
      <w:r w:rsidR="005E6EFD" w:rsidRPr="004033FB">
        <w:rPr>
          <w:rFonts w:ascii="Arial" w:hAnsi="Arial" w:cs="Arial"/>
          <w:sz w:val="24"/>
          <w:szCs w:val="24"/>
        </w:rPr>
        <w:t xml:space="preserve"> ручном режимах функционирования систем оповещения населения. Приоритетный режим функционирования определяется в соответствии с Положением о системе оповещения населения, план</w:t>
      </w:r>
      <w:r w:rsidR="00156527" w:rsidRPr="004033FB">
        <w:rPr>
          <w:rFonts w:ascii="Arial" w:hAnsi="Arial" w:cs="Arial"/>
          <w:sz w:val="24"/>
          <w:szCs w:val="24"/>
        </w:rPr>
        <w:t>ом</w:t>
      </w:r>
      <w:r w:rsidR="005E6EFD" w:rsidRPr="004033FB">
        <w:rPr>
          <w:rFonts w:ascii="Arial" w:hAnsi="Arial" w:cs="Arial"/>
          <w:sz w:val="24"/>
          <w:szCs w:val="24"/>
        </w:rPr>
        <w:t xml:space="preserve"> ГО и планом Ч</w:t>
      </w:r>
      <w:r w:rsidR="00156527" w:rsidRPr="004033FB">
        <w:rPr>
          <w:rFonts w:ascii="Arial" w:hAnsi="Arial" w:cs="Arial"/>
          <w:sz w:val="24"/>
          <w:szCs w:val="24"/>
        </w:rPr>
        <w:t>С</w:t>
      </w:r>
      <w:r w:rsidR="005E6EFD"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3.6. Для обеспечения своевременной передачи сигналов оповещения и экстренной информации населению комплексно могут использоваться: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сети электрических, электронных сирен и мощных акустических систем;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сети проводного радиовещания;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сети уличной радиофикации;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сети кабельного телерадиовещания;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информационно-телекоммуникационная сеть «Интернет»;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3.7. Рассмотрение вопросов об организации оповещения населения и определения способов оповещения населения осуществляется комиссией по предупреждению и ликвидации чрезвычайных ситуаций и обеспечению пожарной безопасности (далее – КЧС и ОПБ)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>»</w:t>
      </w:r>
      <w:r w:rsidR="005E6EFD"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lastRenderedPageBreak/>
        <w:tab/>
      </w:r>
      <w:r w:rsidR="005E6EFD" w:rsidRPr="004033FB">
        <w:rPr>
          <w:rFonts w:ascii="Arial" w:hAnsi="Arial" w:cs="Arial"/>
          <w:sz w:val="24"/>
          <w:szCs w:val="24"/>
        </w:rPr>
        <w:t xml:space="preserve">3.8. Органы местного самоуправления и организации, в ведении которых находятся системы оповещения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населения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156527" w:rsidRPr="004033FB" w:rsidRDefault="00156527" w:rsidP="001565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bookmark3"/>
      <w:bookmarkEnd w:id="1"/>
    </w:p>
    <w:p w:rsidR="005E6EFD" w:rsidRPr="00973CD0" w:rsidRDefault="005E6EFD" w:rsidP="001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CD0">
        <w:rPr>
          <w:rFonts w:ascii="Arial" w:hAnsi="Arial" w:cs="Arial"/>
          <w:bCs/>
          <w:sz w:val="24"/>
          <w:szCs w:val="24"/>
        </w:rPr>
        <w:t>4. Поддержание в готовности систем оповещения населения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 xml:space="preserve">Поддержание муниципальной и локальной систем оповещения населения муниципального образования </w:t>
      </w:r>
      <w:r w:rsidRPr="004033FB">
        <w:rPr>
          <w:rFonts w:ascii="Arial" w:hAnsi="Arial" w:cs="Arial"/>
          <w:sz w:val="24"/>
          <w:szCs w:val="24"/>
        </w:rPr>
        <w:t>«</w:t>
      </w:r>
      <w:r w:rsidR="00973CD0" w:rsidRPr="004033FB">
        <w:rPr>
          <w:rFonts w:ascii="Arial" w:hAnsi="Arial" w:cs="Arial"/>
          <w:sz w:val="24"/>
          <w:szCs w:val="24"/>
        </w:rPr>
        <w:t>Баяндаевский район</w:t>
      </w:r>
      <w:r w:rsidRPr="004033FB">
        <w:rPr>
          <w:rFonts w:ascii="Arial" w:hAnsi="Arial" w:cs="Arial"/>
          <w:sz w:val="24"/>
          <w:szCs w:val="24"/>
        </w:rPr>
        <w:t xml:space="preserve">» </w:t>
      </w:r>
      <w:r w:rsidR="005E6EFD" w:rsidRPr="004033FB">
        <w:rPr>
          <w:rFonts w:ascii="Arial" w:hAnsi="Arial" w:cs="Arial"/>
          <w:sz w:val="24"/>
          <w:szCs w:val="24"/>
        </w:rPr>
        <w:t>в готовности организуется и осуществляется органами местного</w:t>
      </w:r>
      <w:r w:rsidRPr="004033FB">
        <w:rPr>
          <w:rFonts w:ascii="Arial" w:hAnsi="Arial" w:cs="Arial"/>
          <w:sz w:val="24"/>
          <w:szCs w:val="24"/>
        </w:rPr>
        <w:t xml:space="preserve"> самоуправления и организациями</w:t>
      </w:r>
      <w:r w:rsidR="005E6EFD" w:rsidRPr="004033FB">
        <w:rPr>
          <w:rFonts w:ascii="Arial" w:hAnsi="Arial" w:cs="Arial"/>
          <w:sz w:val="24"/>
          <w:szCs w:val="24"/>
        </w:rPr>
        <w:t>.</w:t>
      </w:r>
      <w:proofErr w:type="gramEnd"/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4.2. Готовность систем оповещения населения достигается: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 xml:space="preserve">регулярным проведением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проверок готовности системы оповещения населения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>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4.3. С целью </w:t>
      </w:r>
      <w:proofErr w:type="gramStart"/>
      <w:r w:rsidR="005E6EFD" w:rsidRPr="004033FB">
        <w:rPr>
          <w:rFonts w:ascii="Arial" w:hAnsi="Arial" w:cs="Arial"/>
          <w:sz w:val="24"/>
          <w:szCs w:val="24"/>
        </w:rPr>
        <w:t>контроля за</w:t>
      </w:r>
      <w:proofErr w:type="gramEnd"/>
      <w:r w:rsidR="005E6EFD" w:rsidRPr="004033FB">
        <w:rPr>
          <w:rFonts w:ascii="Arial" w:hAnsi="Arial" w:cs="Arial"/>
          <w:sz w:val="24"/>
          <w:szCs w:val="24"/>
        </w:rPr>
        <w:t xml:space="preserve"> поддержанием в готовности систем оповещения населения организуются и проводятся следующие виды проверок: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комплексные проверки готовности системы оповещения с включением оконечных средств оповещения и доведением проверочных сигналов и информации оповещения до органов управления и сил органов местного самоуправления и населения муниципального образования;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5E6EFD" w:rsidRPr="004033FB" w:rsidRDefault="00156527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Проверка проводится на основании распоряжения главы администрации муниципального образования, заместителя главы администр</w:t>
      </w:r>
      <w:r w:rsidR="005E2BC6" w:rsidRPr="004033FB">
        <w:rPr>
          <w:rFonts w:ascii="Arial" w:hAnsi="Arial" w:cs="Arial"/>
          <w:sz w:val="24"/>
          <w:szCs w:val="24"/>
        </w:rPr>
        <w:t>ации муниципального образования</w:t>
      </w:r>
      <w:r w:rsidR="005E6EFD" w:rsidRPr="004033FB">
        <w:rPr>
          <w:rFonts w:ascii="Arial" w:hAnsi="Arial" w:cs="Arial"/>
          <w:sz w:val="24"/>
          <w:szCs w:val="24"/>
        </w:rPr>
        <w:t>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Комплексная проверка готовности муниципальной системы оповещения провод</w:t>
      </w:r>
      <w:r w:rsidRPr="004033FB">
        <w:rPr>
          <w:rFonts w:ascii="Arial" w:hAnsi="Arial" w:cs="Arial"/>
          <w:sz w:val="24"/>
          <w:szCs w:val="24"/>
        </w:rPr>
        <w:t>и</w:t>
      </w:r>
      <w:r w:rsidR="005E6EFD" w:rsidRPr="004033FB">
        <w:rPr>
          <w:rFonts w:ascii="Arial" w:hAnsi="Arial" w:cs="Arial"/>
          <w:sz w:val="24"/>
          <w:szCs w:val="24"/>
        </w:rPr>
        <w:t>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Комплексные проверки готовности локальных систем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В ходе работы комиссий проверяется выполнение всех требований настоящего Положения, а также положений региональной, муниципальной и локальных систем оповещения соответственно.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Результаты проверок фиксируются в журнале проведения комплексных (технических) проверок готовности системы оповещения.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мобильных). Резервные мобильные технические средства оповещения могут размещаться (монтироваться) на автомобильных, водных и других транспортных средствах.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4.4.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самоуправления, организациями.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 xml:space="preserve">4.5. Объемы резервов мобильных и носимых средств оповещения определяются исходя из расчета для каждого отдаленного, труднодоступного </w:t>
      </w:r>
      <w:r w:rsidR="005E6EFD" w:rsidRPr="004033FB">
        <w:rPr>
          <w:rFonts w:ascii="Arial" w:hAnsi="Arial" w:cs="Arial"/>
          <w:sz w:val="24"/>
          <w:szCs w:val="24"/>
        </w:rPr>
        <w:lastRenderedPageBreak/>
        <w:t>сельского населенного пункта, не имеющего автоматизированную систему оповещения, а также: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на муниципальном уровне —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на объектовом уровне —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486EBA" w:rsidRPr="004033FB" w:rsidRDefault="00486EBA" w:rsidP="005E2B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bookmark7"/>
      <w:bookmarkEnd w:id="2"/>
    </w:p>
    <w:p w:rsidR="005E6EFD" w:rsidRPr="00973CD0" w:rsidRDefault="005E6EFD" w:rsidP="005E2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CD0">
        <w:rPr>
          <w:rFonts w:ascii="Arial" w:hAnsi="Arial" w:cs="Arial"/>
          <w:bCs/>
          <w:sz w:val="24"/>
          <w:szCs w:val="24"/>
        </w:rPr>
        <w:t>5. Организация финансирования мероприятий по содержанию, поддержанию в готовности и совершенствованию систем оповещения</w:t>
      </w:r>
    </w:p>
    <w:p w:rsidR="005E6EFD" w:rsidRPr="004033FB" w:rsidRDefault="005E2BC6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ab/>
      </w:r>
      <w:r w:rsidR="005E6EFD" w:rsidRPr="004033FB">
        <w:rPr>
          <w:rFonts w:ascii="Arial" w:hAnsi="Arial" w:cs="Arial"/>
          <w:sz w:val="24"/>
          <w:szCs w:val="24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5E6EFD" w:rsidRPr="004033FB" w:rsidRDefault="005E2BC6" w:rsidP="005E2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муниципальных систем оповещения населения на территории муниципального образования — за счет средств местного бюджета муниципального образования;</w:t>
      </w:r>
    </w:p>
    <w:p w:rsidR="005E6EFD" w:rsidRPr="004033FB" w:rsidRDefault="005E2BC6" w:rsidP="005E2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3FB">
        <w:rPr>
          <w:rFonts w:ascii="Arial" w:hAnsi="Arial" w:cs="Arial"/>
          <w:sz w:val="24"/>
          <w:szCs w:val="24"/>
        </w:rPr>
        <w:t xml:space="preserve">- </w:t>
      </w:r>
      <w:r w:rsidR="005E6EFD" w:rsidRPr="004033FB">
        <w:rPr>
          <w:rFonts w:ascii="Arial" w:hAnsi="Arial" w:cs="Arial"/>
          <w:sz w:val="24"/>
          <w:szCs w:val="24"/>
        </w:rPr>
        <w:t>локальных систем оповещения в районах размещения ПОО, а также систем оповещения в местах массового пребывания людей — за счет средств организаций.</w:t>
      </w:r>
    </w:p>
    <w:p w:rsidR="00EA0290" w:rsidRPr="004033FB" w:rsidRDefault="00EA0290" w:rsidP="005E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0290" w:rsidRPr="004033FB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45B96"/>
    <w:multiLevelType w:val="hybridMultilevel"/>
    <w:tmpl w:val="983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1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56473C"/>
    <w:multiLevelType w:val="multilevel"/>
    <w:tmpl w:val="5D46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C6891"/>
    <w:multiLevelType w:val="hybridMultilevel"/>
    <w:tmpl w:val="53FEC7A2"/>
    <w:lvl w:ilvl="0" w:tplc="4C2A5048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6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1"/>
  </w:num>
  <w:num w:numId="3">
    <w:abstractNumId w:val="9"/>
  </w:num>
  <w:num w:numId="4">
    <w:abstractNumId w:val="43"/>
  </w:num>
  <w:num w:numId="5">
    <w:abstractNumId w:val="38"/>
  </w:num>
  <w:num w:numId="6">
    <w:abstractNumId w:val="22"/>
  </w:num>
  <w:num w:numId="7">
    <w:abstractNumId w:val="29"/>
  </w:num>
  <w:num w:numId="8">
    <w:abstractNumId w:val="18"/>
  </w:num>
  <w:num w:numId="9">
    <w:abstractNumId w:val="7"/>
  </w:num>
  <w:num w:numId="10">
    <w:abstractNumId w:val="25"/>
  </w:num>
  <w:num w:numId="11">
    <w:abstractNumId w:val="46"/>
  </w:num>
  <w:num w:numId="12">
    <w:abstractNumId w:val="47"/>
  </w:num>
  <w:num w:numId="13">
    <w:abstractNumId w:val="0"/>
  </w:num>
  <w:num w:numId="14">
    <w:abstractNumId w:val="2"/>
  </w:num>
  <w:num w:numId="15">
    <w:abstractNumId w:val="35"/>
  </w:num>
  <w:num w:numId="16">
    <w:abstractNumId w:val="17"/>
  </w:num>
  <w:num w:numId="17">
    <w:abstractNumId w:val="27"/>
  </w:num>
  <w:num w:numId="18">
    <w:abstractNumId w:val="10"/>
  </w:num>
  <w:num w:numId="19">
    <w:abstractNumId w:val="42"/>
  </w:num>
  <w:num w:numId="20">
    <w:abstractNumId w:val="39"/>
  </w:num>
  <w:num w:numId="21">
    <w:abstractNumId w:val="13"/>
  </w:num>
  <w:num w:numId="22">
    <w:abstractNumId w:val="40"/>
  </w:num>
  <w:num w:numId="23">
    <w:abstractNumId w:val="12"/>
  </w:num>
  <w:num w:numId="24">
    <w:abstractNumId w:val="31"/>
  </w:num>
  <w:num w:numId="25">
    <w:abstractNumId w:val="41"/>
  </w:num>
  <w:num w:numId="26">
    <w:abstractNumId w:val="19"/>
  </w:num>
  <w:num w:numId="27">
    <w:abstractNumId w:val="30"/>
  </w:num>
  <w:num w:numId="28">
    <w:abstractNumId w:val="44"/>
  </w:num>
  <w:num w:numId="29">
    <w:abstractNumId w:val="37"/>
  </w:num>
  <w:num w:numId="30">
    <w:abstractNumId w:val="33"/>
  </w:num>
  <w:num w:numId="31">
    <w:abstractNumId w:val="21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4"/>
  </w:num>
  <w:num w:numId="40">
    <w:abstractNumId w:val="1"/>
  </w:num>
  <w:num w:numId="41">
    <w:abstractNumId w:val="15"/>
  </w:num>
  <w:num w:numId="42">
    <w:abstractNumId w:val="32"/>
  </w:num>
  <w:num w:numId="43">
    <w:abstractNumId w:val="20"/>
  </w:num>
  <w:num w:numId="44">
    <w:abstractNumId w:val="16"/>
  </w:num>
  <w:num w:numId="45">
    <w:abstractNumId w:val="6"/>
  </w:num>
  <w:num w:numId="46">
    <w:abstractNumId w:val="28"/>
  </w:num>
  <w:num w:numId="47">
    <w:abstractNumId w:val="1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12"/>
    <w:rsid w:val="00043059"/>
    <w:rsid w:val="0006362E"/>
    <w:rsid w:val="00080B0F"/>
    <w:rsid w:val="00083FA0"/>
    <w:rsid w:val="0008492F"/>
    <w:rsid w:val="000948A6"/>
    <w:rsid w:val="000A174E"/>
    <w:rsid w:val="000C4C59"/>
    <w:rsid w:val="000C740B"/>
    <w:rsid w:val="000D1AED"/>
    <w:rsid w:val="000D629B"/>
    <w:rsid w:val="000E487D"/>
    <w:rsid w:val="0010408C"/>
    <w:rsid w:val="00113367"/>
    <w:rsid w:val="00117571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21188"/>
    <w:rsid w:val="0034518D"/>
    <w:rsid w:val="0035104B"/>
    <w:rsid w:val="0036123A"/>
    <w:rsid w:val="003648AA"/>
    <w:rsid w:val="00364D20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3F59F1"/>
    <w:rsid w:val="00400CD7"/>
    <w:rsid w:val="00402512"/>
    <w:rsid w:val="004033FB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2BC6"/>
    <w:rsid w:val="005E540A"/>
    <w:rsid w:val="005E6EFD"/>
    <w:rsid w:val="005F40F1"/>
    <w:rsid w:val="00602A07"/>
    <w:rsid w:val="0060507A"/>
    <w:rsid w:val="00606331"/>
    <w:rsid w:val="0062112E"/>
    <w:rsid w:val="00641D0F"/>
    <w:rsid w:val="00652EA3"/>
    <w:rsid w:val="00653194"/>
    <w:rsid w:val="006579A3"/>
    <w:rsid w:val="0067132D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3C46"/>
    <w:rsid w:val="007F7165"/>
    <w:rsid w:val="008208E8"/>
    <w:rsid w:val="00820EC3"/>
    <w:rsid w:val="00824FA0"/>
    <w:rsid w:val="008251BB"/>
    <w:rsid w:val="00882837"/>
    <w:rsid w:val="008A4485"/>
    <w:rsid w:val="008C2752"/>
    <w:rsid w:val="008D60A6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73CD0"/>
    <w:rsid w:val="0098164B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13CAD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963C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002"/>
    <w:rsid w:val="00F45E3B"/>
    <w:rsid w:val="00F5188C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A36C-97CE-4527-B6AD-1171CBA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2021-09-30T01:31:00Z</cp:lastPrinted>
  <dcterms:created xsi:type="dcterms:W3CDTF">2021-09-28T02:32:00Z</dcterms:created>
  <dcterms:modified xsi:type="dcterms:W3CDTF">2021-10-01T04:30:00Z</dcterms:modified>
</cp:coreProperties>
</file>